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36" w:type="dxa"/>
        <w:tblInd w:w="108" w:type="dxa"/>
        <w:tblLook w:val="04A0"/>
      </w:tblPr>
      <w:tblGrid>
        <w:gridCol w:w="2736"/>
        <w:gridCol w:w="2253"/>
        <w:gridCol w:w="2240"/>
        <w:gridCol w:w="2273"/>
        <w:gridCol w:w="2317"/>
        <w:gridCol w:w="2217"/>
      </w:tblGrid>
      <w:tr w:rsidR="00D00928" w:rsidRPr="00D00928" w:rsidTr="00D00928">
        <w:trPr>
          <w:trHeight w:val="630"/>
        </w:trPr>
        <w:tc>
          <w:tcPr>
            <w:tcW w:w="140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44"/>
                <w:szCs w:val="44"/>
              </w:rPr>
            </w:pPr>
            <w:r w:rsidRPr="00D00928">
              <w:rPr>
                <w:rFonts w:ascii="Angsana New" w:eastAsia="Times New Roman" w:hAnsi="Angsana New" w:cs="Angsana New"/>
                <w:b/>
                <w:bCs/>
                <w:color w:val="000000"/>
                <w:sz w:val="44"/>
                <w:szCs w:val="44"/>
                <w:cs/>
              </w:rPr>
              <w:t>แผนการใช้จ่ายงบประมาณรายจ่ายประจำปี</w:t>
            </w:r>
            <w:r w:rsidRPr="00D00928">
              <w:rPr>
                <w:rFonts w:ascii="Angsana New" w:eastAsia="Times New Roman" w:hAnsi="Angsana New" w:cs="Angsana New"/>
                <w:b/>
                <w:bCs/>
                <w:color w:val="000000"/>
                <w:sz w:val="44"/>
                <w:szCs w:val="44"/>
              </w:rPr>
              <w:t xml:space="preserve">  </w:t>
            </w:r>
            <w:r w:rsidRPr="00D00928">
              <w:rPr>
                <w:rFonts w:ascii="Angsana New" w:eastAsia="Times New Roman" w:hAnsi="Angsana New" w:cs="Angsana New"/>
                <w:b/>
                <w:bCs/>
                <w:color w:val="000000"/>
                <w:sz w:val="44"/>
                <w:szCs w:val="44"/>
                <w:cs/>
              </w:rPr>
              <w:t>๒๕๖๕</w:t>
            </w:r>
          </w:p>
        </w:tc>
      </w:tr>
      <w:tr w:rsidR="00D00928" w:rsidRPr="00D00928" w:rsidTr="00D00928">
        <w:trPr>
          <w:trHeight w:val="525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>หมวด/ประเภทรายจ่าย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>ประมาณการรายจ่าย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>ไตรมาสที่ ๑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>ไตรมาสที่ ๒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>ไตรมาสที่ ๓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>ไตรมาสที่ ๔</w:t>
            </w:r>
          </w:p>
        </w:tc>
      </w:tr>
      <w:tr w:rsidR="00D00928" w:rsidRPr="00D00928" w:rsidTr="00D00928">
        <w:trPr>
          <w:trHeight w:val="525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>เดือน ต.ค. - ธ.ค. ๖๔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>เดือน ม.ค. - มี.ค. ๖๕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>เดือน เม.ย. - มิ.ย. ๖๕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>เดือน ก.ค. - ก.ย. ๖๕</w:t>
            </w:r>
          </w:p>
        </w:tc>
      </w:tr>
      <w:tr w:rsidR="00D00928" w:rsidRPr="00D00928" w:rsidTr="00D00928">
        <w:trPr>
          <w:trHeight w:val="525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งบกลาง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10,231,000.00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2,557,750.00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2,557,750.00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2,557,750.00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2,557,750.00</w:t>
            </w:r>
          </w:p>
        </w:tc>
      </w:tr>
      <w:tr w:rsidR="00D00928" w:rsidRPr="00D00928" w:rsidTr="00D00928">
        <w:trPr>
          <w:trHeight w:val="525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เงินเดือน</w:t>
            </w: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( </w:t>
            </w: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ฝ่ายการเมือง 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2,398,320.00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599,580.00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599,580.00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599,580.00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599,580.00</w:t>
            </w:r>
          </w:p>
        </w:tc>
      </w:tr>
      <w:tr w:rsidR="00D00928" w:rsidRPr="00D00928" w:rsidTr="00D00928">
        <w:trPr>
          <w:trHeight w:val="525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เงินเดือน</w:t>
            </w: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( </w:t>
            </w: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ฝ่ายประจำ 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10,754,320.00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2,688,580.00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2,688,580.00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2,688,580.00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2,688,580.00</w:t>
            </w:r>
          </w:p>
        </w:tc>
      </w:tr>
      <w:tr w:rsidR="00D00928" w:rsidRPr="00D00928" w:rsidTr="00D00928">
        <w:trPr>
          <w:trHeight w:val="525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ค่าตอบแทน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850,000.00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212,500.00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212,500.00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212,500.00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212,500.00</w:t>
            </w:r>
          </w:p>
        </w:tc>
      </w:tr>
      <w:tr w:rsidR="00D00928" w:rsidRPr="00D00928" w:rsidTr="00D00928">
        <w:trPr>
          <w:trHeight w:val="525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ค่าใช้สอย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4,180,100.00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1,045,025.00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1,045,025.00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1,045,025.00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1,045,025.00</w:t>
            </w:r>
          </w:p>
        </w:tc>
      </w:tr>
      <w:tr w:rsidR="00D00928" w:rsidRPr="00D00928" w:rsidTr="00D00928">
        <w:trPr>
          <w:trHeight w:val="525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ค่าวัสดุ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1,424,800.00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356,200.00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356,200.00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356,200.00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356,200.00</w:t>
            </w:r>
          </w:p>
        </w:tc>
      </w:tr>
      <w:tr w:rsidR="00D00928" w:rsidRPr="00D00928" w:rsidTr="00D00928">
        <w:trPr>
          <w:trHeight w:val="525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ค่าสาธารณูปโภค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431,000.00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107,750.00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107,750.00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107,750.00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107,750.00</w:t>
            </w:r>
          </w:p>
        </w:tc>
      </w:tr>
      <w:tr w:rsidR="00D00928" w:rsidRPr="00D00928" w:rsidTr="00D00928">
        <w:trPr>
          <w:trHeight w:val="525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เงินอุดหนุน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1,837,000.00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459,250.00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459,250.00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459,250.00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459,250.00</w:t>
            </w:r>
          </w:p>
        </w:tc>
      </w:tr>
      <w:tr w:rsidR="00D00928" w:rsidRPr="00D00928" w:rsidTr="00D00928">
        <w:trPr>
          <w:trHeight w:val="525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รายจ่ายอื่น</w:t>
            </w: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 xml:space="preserve"> </w:t>
            </w: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ๆ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30,000.00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7,500.00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7,500.00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7,500.00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7,500.00</w:t>
            </w:r>
          </w:p>
        </w:tc>
      </w:tr>
      <w:tr w:rsidR="00D00928" w:rsidRPr="00D00928" w:rsidTr="00D00928">
        <w:trPr>
          <w:trHeight w:val="525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ค่าครุภัณฑ์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335,900.00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83,975.00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83,975.00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83,975.00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83,975.00</w:t>
            </w:r>
          </w:p>
        </w:tc>
      </w:tr>
      <w:tr w:rsidR="00D00928" w:rsidRPr="00D00928" w:rsidTr="00D00928">
        <w:trPr>
          <w:trHeight w:val="525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  <w:cs/>
              </w:rPr>
              <w:t>ค่าที่ดินและสิ่งก่อสร้าง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2,527,560.00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631,890.00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631,890.00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631,890.00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631,890.00</w:t>
            </w:r>
          </w:p>
        </w:tc>
      </w:tr>
      <w:tr w:rsidR="00D00928" w:rsidRPr="00D00928" w:rsidTr="00D00928">
        <w:trPr>
          <w:trHeight w:val="778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b/>
                <w:bCs/>
                <w:color w:val="000000"/>
                <w:sz w:val="36"/>
                <w:szCs w:val="36"/>
                <w:cs/>
              </w:rPr>
              <w:t>รวมรายจ่ายทั้งสิ้น</w:t>
            </w:r>
          </w:p>
        </w:tc>
        <w:tc>
          <w:tcPr>
            <w:tcW w:w="225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35,000,000.00</w:t>
            </w:r>
          </w:p>
        </w:tc>
        <w:tc>
          <w:tcPr>
            <w:tcW w:w="22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8,750,000.00</w:t>
            </w:r>
          </w:p>
        </w:tc>
        <w:tc>
          <w:tcPr>
            <w:tcW w:w="22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8,750,000.00</w:t>
            </w:r>
          </w:p>
        </w:tc>
        <w:tc>
          <w:tcPr>
            <w:tcW w:w="23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8,750,000.00</w:t>
            </w:r>
          </w:p>
        </w:tc>
        <w:tc>
          <w:tcPr>
            <w:tcW w:w="22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928" w:rsidRPr="00D00928" w:rsidRDefault="00D00928" w:rsidP="00D00928">
            <w:pPr>
              <w:spacing w:after="0" w:line="240" w:lineRule="auto"/>
              <w:jc w:val="right"/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</w:pPr>
            <w:r w:rsidRPr="00D00928">
              <w:rPr>
                <w:rFonts w:ascii="Angsana New" w:eastAsia="Times New Roman" w:hAnsi="Angsana New" w:cs="Angsana New"/>
                <w:color w:val="000000"/>
                <w:sz w:val="36"/>
                <w:szCs w:val="36"/>
              </w:rPr>
              <w:t>8,750,000.00</w:t>
            </w:r>
          </w:p>
        </w:tc>
      </w:tr>
    </w:tbl>
    <w:p w:rsidR="004B579F" w:rsidRDefault="004B579F"/>
    <w:sectPr w:rsidR="004B579F" w:rsidSect="00D009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D00928"/>
    <w:rsid w:val="004B579F"/>
    <w:rsid w:val="00D00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531B57-35FC-4AC8-BEFD-68B7392FC419}"/>
</file>

<file path=customXml/itemProps2.xml><?xml version="1.0" encoding="utf-8"?>
<ds:datastoreItem xmlns:ds="http://schemas.openxmlformats.org/officeDocument/2006/customXml" ds:itemID="{D4378188-5BAF-48C2-B59A-EB9325B1BB4A}"/>
</file>

<file path=customXml/itemProps3.xml><?xml version="1.0" encoding="utf-8"?>
<ds:datastoreItem xmlns:ds="http://schemas.openxmlformats.org/officeDocument/2006/customXml" ds:itemID="{A493BD07-20E4-45A7-8469-92FC8A4209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2022-03-31T06:49:00Z</dcterms:created>
  <dcterms:modified xsi:type="dcterms:W3CDTF">2022-03-31T06:50:00Z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